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jc w:val="center"/>
        <w:rPr>
          <w:rFonts w:ascii="Times New Roman" w:cs="Times New Roman" w:eastAsia="Times New Roman" w:hAnsi="Times New Roman"/>
          <w:b w:val="1"/>
          <w:bCs w:val="1"/>
          <w:color w:val="1c4587"/>
          <w:sz w:val="30"/>
          <w:szCs w:val="30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-333374</wp:posOffset>
            </wp:positionH>
            <wp:positionV relativeFrom="paragraph">
              <wp:posOffset>0</wp:posOffset>
            </wp:positionV>
            <wp:extent cx="833438" cy="735828"/>
            <wp:effectExtent b="0" l="0" r="0" t="0"/>
            <wp:wrapSquare wrapText="bothSides" distB="0" distT="0" distL="114300" distR="11430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833438" cy="73582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jc w:val="center"/>
        <w:rPr>
          <w:rFonts w:ascii="Times New Roman" w:cs="Times New Roman" w:eastAsia="Times New Roman" w:hAnsi="Times New Roman"/>
          <w:b w:val="1"/>
          <w:bCs w:val="1"/>
          <w:color w:val="1c4587"/>
          <w:sz w:val="30"/>
          <w:szCs w:val="3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1c4587"/>
          <w:sz w:val="30"/>
          <w:szCs w:val="30"/>
          <w:rtl w:val="0"/>
        </w:rPr>
        <w:t xml:space="preserve">DNYAN GANGA EDUCATION TRUST’S </w:t>
      </w:r>
    </w:p>
    <w:p w:rsidR="00000000" w:rsidDel="00000000" w:rsidP="00000000" w:rsidRDefault="00000000" w:rsidRPr="00000000" w14:paraId="00000003">
      <w:pPr>
        <w:jc w:val="center"/>
        <w:rPr>
          <w:rFonts w:ascii="Times New Roman" w:cs="Times New Roman" w:eastAsia="Times New Roman" w:hAnsi="Times New Roman"/>
          <w:b w:val="1"/>
          <w:bCs w:val="1"/>
          <w:color w:val="1c4587"/>
          <w:sz w:val="30"/>
          <w:szCs w:val="3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1c4587"/>
          <w:sz w:val="30"/>
          <w:szCs w:val="30"/>
          <w:rtl w:val="0"/>
        </w:rPr>
        <w:t xml:space="preserve">DEGREE COLLEGE OF ARTS, COMMERCE &amp; SCIENCE </w:t>
      </w:r>
    </w:p>
    <w:p w:rsidR="00000000" w:rsidDel="00000000" w:rsidP="00000000" w:rsidRDefault="00000000" w:rsidRPr="00000000" w14:paraId="00000004">
      <w:pPr>
        <w:widowControl w:val="0"/>
        <w:spacing w:after="160" w:line="259.00008" w:lineRule="auto"/>
        <w:jc w:val="center"/>
        <w:rPr>
          <w:rFonts w:ascii="Times New Roman" w:cs="Times New Roman" w:eastAsia="Times New Roman" w:hAnsi="Times New Roman"/>
          <w:b w:val="1"/>
          <w:bCs w:val="1"/>
          <w:color w:val="1c4587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1c4587"/>
          <w:sz w:val="20"/>
          <w:szCs w:val="20"/>
          <w:rtl w:val="0"/>
        </w:rPr>
        <w:t xml:space="preserve">Opp Unnathi Greens, Near Haware Citi, Kasarvadavali, G.B. Road, Thane – (W) 400615</w:t>
      </w:r>
    </w:p>
    <w:p w:rsidR="00000000" w:rsidDel="00000000" w:rsidP="00000000" w:rsidRDefault="00000000" w:rsidRPr="00000000" w14:paraId="00000005">
      <w:pPr>
        <w:widowControl w:val="0"/>
        <w:spacing w:after="160" w:line="259.00008" w:lineRule="auto"/>
        <w:jc w:val="center"/>
        <w:rPr>
          <w:rFonts w:ascii="Times New Roman" w:cs="Times New Roman" w:eastAsia="Times New Roman" w:hAnsi="Times New Roman"/>
          <w:b w:val="1"/>
          <w:bCs w:val="1"/>
          <w:color w:val="1155cc"/>
          <w:sz w:val="18"/>
          <w:szCs w:val="18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1155cc"/>
          <w:sz w:val="18"/>
          <w:szCs w:val="18"/>
          <w:rtl w:val="0"/>
        </w:rPr>
        <w:t xml:space="preserve"> TELEPHONE: +91 98330 24368; EMAIL: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1155cc"/>
          <w:sz w:val="18"/>
          <w:szCs w:val="18"/>
          <w:u w:val="single"/>
          <w:rtl w:val="0"/>
        </w:rPr>
        <w:t xml:space="preserve">dgetadmin@dgetcollege-edu.org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1155cc"/>
          <w:sz w:val="18"/>
          <w:szCs w:val="18"/>
          <w:rtl w:val="0"/>
        </w:rPr>
        <w:t xml:space="preserve"> ;Website: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1155cc"/>
          <w:sz w:val="18"/>
          <w:szCs w:val="18"/>
          <w:u w:val="single"/>
          <w:rtl w:val="0"/>
        </w:rPr>
        <w:t xml:space="preserve">https://dgetcollege-edu.org</w:t>
      </w:r>
    </w:p>
    <w:p w:rsidR="00000000" w:rsidDel="00000000" w:rsidP="00000000" w:rsidRDefault="00000000" w:rsidRPr="00000000" w14:paraId="00000006">
      <w:pPr>
        <w:widowControl w:val="0"/>
        <w:spacing w:before="97" w:line="240" w:lineRule="auto"/>
        <w:ind w:right="116"/>
        <w:jc w:val="center"/>
        <w:rPr>
          <w:rFonts w:ascii="Times New Roman" w:cs="Times New Roman" w:eastAsia="Times New Roman" w:hAnsi="Times New Roman"/>
          <w:b w:val="1"/>
          <w:bCs w:val="1"/>
          <w:color w:val="1155cc"/>
          <w:sz w:val="20"/>
          <w:szCs w:val="20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1155cc"/>
          <w:sz w:val="20"/>
          <w:szCs w:val="20"/>
          <w:u w:val="single"/>
          <w:rtl w:val="0"/>
        </w:rPr>
        <w:t xml:space="preserve">(NAAC ACCREDITED ‘B’ GRADE(2.47) CYCLE 1)</w:t>
      </w:r>
    </w:p>
    <w:p w:rsidR="00000000" w:rsidDel="00000000" w:rsidP="00000000" w:rsidRDefault="00000000" w:rsidRPr="00000000" w14:paraId="00000007">
      <w:pPr>
        <w:widowControl w:val="0"/>
        <w:spacing w:before="97" w:line="240" w:lineRule="auto"/>
        <w:ind w:right="116"/>
        <w:jc w:val="center"/>
        <w:rPr>
          <w:rFonts w:ascii="Times New Roman" w:cs="Times New Roman" w:eastAsia="Times New Roman" w:hAnsi="Times New Roman"/>
          <w:b w:val="1"/>
          <w:bCs w:val="1"/>
          <w:color w:val="1155cc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widowControl w:val="0"/>
        <w:spacing w:before="97" w:line="240" w:lineRule="auto"/>
        <w:ind w:right="116"/>
        <w:jc w:val="left"/>
        <w:rPr>
          <w:rFonts w:ascii="Times New Roman" w:cs="Times New Roman" w:eastAsia="Times New Roman" w:hAnsi="Times New Roman"/>
          <w:b w:val="1"/>
          <w:bCs w:val="1"/>
          <w:color w:val="1155cc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widowControl w:val="0"/>
        <w:spacing w:before="97" w:line="240" w:lineRule="auto"/>
        <w:ind w:right="116"/>
        <w:jc w:val="center"/>
        <w:rPr>
          <w:rFonts w:ascii="Times New Roman" w:cs="Times New Roman" w:eastAsia="Times New Roman" w:hAnsi="Times New Roman"/>
          <w:b w:val="1"/>
          <w:bCs w:val="1"/>
          <w:sz w:val="32"/>
          <w:szCs w:val="32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32"/>
          <w:szCs w:val="32"/>
          <w:u w:val="single"/>
          <w:rtl w:val="0"/>
        </w:rPr>
        <w:t xml:space="preserve">Bachelor of Commerce(Banking &amp; Insurance)</w:t>
      </w:r>
    </w:p>
    <w:p w:rsidR="00000000" w:rsidDel="00000000" w:rsidP="00000000" w:rsidRDefault="00000000" w:rsidRPr="00000000" w14:paraId="0000000A">
      <w:pPr>
        <w:widowControl w:val="0"/>
        <w:spacing w:before="97" w:line="240" w:lineRule="auto"/>
        <w:ind w:right="116"/>
        <w:jc w:val="center"/>
        <w:rPr>
          <w:rFonts w:ascii="Times New Roman" w:cs="Times New Roman" w:eastAsia="Times New Roman" w:hAnsi="Times New Roman"/>
          <w:b w:val="1"/>
          <w:bCs w:val="1"/>
          <w:sz w:val="32"/>
          <w:szCs w:val="32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32"/>
          <w:szCs w:val="32"/>
          <w:u w:val="single"/>
          <w:rtl w:val="0"/>
        </w:rPr>
        <w:t xml:space="preserve">Courses and  Credit structure as per NEP 2020 </w:t>
      </w:r>
    </w:p>
    <w:p w:rsidR="00000000" w:rsidDel="00000000" w:rsidP="00000000" w:rsidRDefault="00000000" w:rsidRPr="00000000" w14:paraId="0000000B">
      <w:pPr>
        <w:widowControl w:val="0"/>
        <w:spacing w:before="97" w:line="240" w:lineRule="auto"/>
        <w:ind w:right="116"/>
        <w:jc w:val="center"/>
        <w:rPr>
          <w:rFonts w:ascii="Times New Roman" w:cs="Times New Roman" w:eastAsia="Times New Roman" w:hAnsi="Times New Roman"/>
          <w:b w:val="1"/>
          <w:bCs w:val="1"/>
          <w:sz w:val="32"/>
          <w:szCs w:val="32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32"/>
          <w:szCs w:val="32"/>
          <w:u w:val="single"/>
          <w:rtl w:val="0"/>
        </w:rPr>
        <w:t xml:space="preserve">Syllabus of Courses(Semester I to IV): </w:t>
      </w:r>
      <w:hyperlink r:id="rId7">
        <w:r w:rsidDel="00000000" w:rsidR="00000000" w:rsidRPr="00000000">
          <w:rPr>
            <w:rFonts w:ascii="Times New Roman" w:cs="Times New Roman" w:eastAsia="Times New Roman" w:hAnsi="Times New Roman"/>
            <w:b w:val="1"/>
            <w:bCs w:val="1"/>
            <w:color w:val="1155cc"/>
            <w:sz w:val="32"/>
            <w:szCs w:val="32"/>
            <w:u w:val="single"/>
            <w:rtl w:val="0"/>
          </w:rPr>
          <w:t xml:space="preserve">Click Here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widowControl w:val="0"/>
        <w:spacing w:before="97" w:line="240" w:lineRule="auto"/>
        <w:ind w:right="116"/>
        <w:jc w:val="center"/>
        <w:rPr>
          <w:rFonts w:ascii="Times New Roman" w:cs="Times New Roman" w:eastAsia="Times New Roman" w:hAnsi="Times New Roman"/>
          <w:b w:val="1"/>
          <w:bCs w:val="1"/>
          <w:sz w:val="32"/>
          <w:szCs w:val="32"/>
          <w:u w:val="singl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470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750"/>
        <w:gridCol w:w="810"/>
        <w:gridCol w:w="3090"/>
        <w:gridCol w:w="795"/>
        <w:gridCol w:w="4065"/>
        <w:gridCol w:w="960"/>
        <w:tblGridChange w:id="0">
          <w:tblGrid>
            <w:gridCol w:w="750"/>
            <w:gridCol w:w="810"/>
            <w:gridCol w:w="3090"/>
            <w:gridCol w:w="795"/>
            <w:gridCol w:w="4065"/>
            <w:gridCol w:w="960"/>
          </w:tblGrid>
        </w:tblGridChange>
      </w:tblGrid>
      <w:tr>
        <w:trPr>
          <w:cantSplit w:val="0"/>
          <w:trHeight w:val="619.7460937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d9ead3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0D">
            <w:pPr>
              <w:widowControl w:val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u w:val="singl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u w:val="single"/>
                <w:rtl w:val="0"/>
              </w:rPr>
              <w:t xml:space="preserve">Vertical 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d9ead3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0E">
            <w:pPr>
              <w:widowControl w:val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u w:val="single"/>
                <w:rtl w:val="0"/>
              </w:rPr>
              <w:t xml:space="preserve">Vertical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8" w:val="single"/>
              <w:bottom w:color="000000" w:space="0" w:sz="6" w:val="single"/>
              <w:right w:color="000000" w:space="0" w:sz="6" w:val="single"/>
            </w:tcBorders>
            <w:shd w:fill="d9ead3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0F">
            <w:pPr>
              <w:widowControl w:val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u w:val="single"/>
                <w:rtl w:val="0"/>
              </w:rPr>
              <w:t xml:space="preserve">FYBBI Semester 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d9ead3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0">
            <w:pPr>
              <w:widowControl w:val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Credits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d9ead3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1">
            <w:pPr>
              <w:widowControl w:val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u w:val="single"/>
                <w:rtl w:val="0"/>
              </w:rPr>
              <w:t xml:space="preserve">FYBBI Semester II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d9ead3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2">
            <w:pPr>
              <w:widowControl w:val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u w:val="singl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u w:val="single"/>
                <w:rtl w:val="0"/>
              </w:rPr>
              <w:t xml:space="preserve">Credits</w:t>
            </w:r>
          </w:p>
        </w:tc>
      </w:tr>
      <w:tr>
        <w:trPr>
          <w:cantSplit w:val="0"/>
          <w:trHeight w:val="1042.119140625" w:hRule="atLeast"/>
          <w:tblHeader w:val="0"/>
        </w:trPr>
        <w:tc>
          <w:tcPr>
            <w:vMerge w:val="restart"/>
            <w:tcBorders>
              <w:top w:color="000000" w:space="0" w:sz="8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3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Borders>
              <w:top w:color="000000" w:space="0" w:sz="8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4">
            <w:pPr>
              <w:widowControl w:val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Major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widowControl w:val="0"/>
              <w:spacing w:after="240" w:before="240" w:lineRule="auto"/>
              <w:ind w:left="-6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Principles and Practices of Banking and Insurance</w:t>
            </w:r>
          </w:p>
        </w:tc>
        <w:tc>
          <w:tcPr>
            <w:tcBorders>
              <w:top w:color="cccccc" w:space="0" w:sz="6" w:val="single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widowControl w:val="0"/>
              <w:spacing w:after="240" w:before="240" w:lineRule="auto"/>
              <w:ind w:left="-60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4</w:t>
            </w:r>
          </w:p>
        </w:tc>
        <w:tc>
          <w:tcPr>
            <w:tcBorders>
              <w:top w:color="000000" w:space="0" w:sz="6" w:val="single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widowControl w:val="0"/>
              <w:spacing w:after="240" w:before="240" w:lineRule="auto"/>
              <w:ind w:left="-6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Management Process and Organizational Behavior</w:t>
            </w:r>
          </w:p>
          <w:p w:rsidR="00000000" w:rsidDel="00000000" w:rsidP="00000000" w:rsidRDefault="00000000" w:rsidRPr="00000000" w14:paraId="00000018">
            <w:pPr>
              <w:widowControl w:val="0"/>
              <w:spacing w:after="240" w:before="240" w:lineRule="auto"/>
              <w:ind w:left="-6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</w:t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9">
            <w:pPr>
              <w:widowControl w:val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4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A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B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Major</w:t>
            </w:r>
          </w:p>
        </w:tc>
        <w:tc>
          <w:tcPr>
            <w:tcBorders>
              <w:top w:color="000000" w:space="0" w:sz="0" w:val="nil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widowControl w:val="0"/>
              <w:spacing w:after="240" w:before="240" w:lineRule="auto"/>
              <w:ind w:left="-6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Fundamental Accounting -I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widowControl w:val="0"/>
              <w:spacing w:after="240" w:before="240" w:lineRule="auto"/>
              <w:ind w:left="-60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widowControl w:val="0"/>
              <w:spacing w:after="240" w:before="240" w:lineRule="auto"/>
              <w:ind w:left="-6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Fundamental Accounting -II</w:t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F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0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</w:t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1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Minor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2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3">
            <w:pPr>
              <w:widowControl w:val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-</w:t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4">
            <w:pPr>
              <w:widowControl w:val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Indian Economic Policy-1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5">
            <w:pPr>
              <w:widowControl w:val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vMerge w:val="restart"/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6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</w:t>
            </w:r>
          </w:p>
        </w:tc>
        <w:tc>
          <w:tcPr>
            <w:vMerge w:val="restart"/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7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Open Elective(OE)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8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Logic and Data Interpretation – I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9">
            <w:pPr>
              <w:widowControl w:val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A">
            <w:pPr>
              <w:widowControl w:val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2147"/>
                <w:sz w:val="24"/>
                <w:szCs w:val="24"/>
                <w:rtl w:val="0"/>
              </w:rPr>
              <w:t xml:space="preserve">Logic and Data Interpretation – II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B">
            <w:pPr>
              <w:widowControl w:val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vMerge w:val="continue"/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E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4"/>
                <w:szCs w:val="24"/>
                <w:rtl w:val="0"/>
              </w:rPr>
              <w:t xml:space="preserve">Introduction to Environment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F">
            <w:pPr>
              <w:widowControl w:val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30">
            <w:pPr>
              <w:widowControl w:val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Environmental Issues and Management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31">
            <w:pPr>
              <w:widowControl w:val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vMerge w:val="restart"/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32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4</w:t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33">
            <w:pPr>
              <w:widowControl w:val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VSC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34">
            <w:pPr>
              <w:widowControl w:val="0"/>
              <w:spacing w:after="240" w:before="240" w:lineRule="auto"/>
              <w:ind w:left="-6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Mutual Funds</w:t>
            </w:r>
          </w:p>
        </w:tc>
        <w:tc>
          <w:tcPr>
            <w:tcBorders>
              <w:top w:color="cccccc" w:space="0" w:sz="6" w:val="single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35">
            <w:pPr>
              <w:widowControl w:val="0"/>
              <w:spacing w:after="240" w:before="240" w:lineRule="auto"/>
              <w:ind w:left="-60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</w:t>
            </w:r>
          </w:p>
        </w:tc>
        <w:tc>
          <w:tcPr>
            <w:tcBorders>
              <w:top w:color="cccccc" w:space="0" w:sz="6" w:val="single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36">
            <w:pPr>
              <w:widowControl w:val="0"/>
              <w:spacing w:after="240" w:before="240" w:lineRule="auto"/>
              <w:ind w:left="-60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Forex</w:t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37">
            <w:pPr>
              <w:widowControl w:val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vMerge w:val="continue"/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38">
            <w:pPr>
              <w:widowControl w:val="0"/>
              <w:spacing w:after="0" w:before="0" w:line="240" w:lineRule="auto"/>
              <w:ind w:left="0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39">
            <w:pPr>
              <w:widowControl w:val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SEC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3A">
            <w:pPr>
              <w:widowControl w:val="0"/>
              <w:spacing w:after="240" w:before="240" w:lineRule="auto"/>
              <w:ind w:left="-6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Service Marketing</w:t>
            </w:r>
          </w:p>
        </w:tc>
        <w:tc>
          <w:tcPr>
            <w:tcBorders>
              <w:top w:color="cccccc" w:space="0" w:sz="6" w:val="single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3B">
            <w:pPr>
              <w:widowControl w:val="0"/>
              <w:spacing w:after="240" w:before="240" w:lineRule="auto"/>
              <w:ind w:left="-60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</w:t>
            </w:r>
          </w:p>
        </w:tc>
        <w:tc>
          <w:tcPr>
            <w:tcBorders>
              <w:top w:color="cccccc" w:space="0" w:sz="6" w:val="single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3C">
            <w:pPr>
              <w:widowControl w:val="0"/>
              <w:spacing w:after="240" w:before="240" w:lineRule="auto"/>
              <w:ind w:left="-6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Insurance Broking and Advisory</w:t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3D">
            <w:pPr>
              <w:widowControl w:val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vMerge w:val="restart"/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3E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</w:t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3F">
            <w:pPr>
              <w:widowControl w:val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AEC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40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4"/>
                <w:szCs w:val="24"/>
                <w:rtl w:val="0"/>
              </w:rPr>
              <w:t xml:space="preserve">Business Communication Skills 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41">
            <w:pPr>
              <w:widowControl w:val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42">
            <w:pPr>
              <w:widowControl w:val="0"/>
              <w:rPr/>
            </w:pPr>
            <w:r w:rsidDel="00000000" w:rsidR="00000000" w:rsidRPr="00000000">
              <w:rPr>
                <w:rFonts w:ascii="Baloo" w:cs="Baloo" w:eastAsia="Baloo" w:hAnsi="Baloo"/>
                <w:sz w:val="24"/>
                <w:szCs w:val="24"/>
                <w:rtl w:val="0"/>
              </w:rPr>
              <w:t xml:space="preserve">Hindi- हिंदी-भाषा-कौशल्-के-आधार/Marathi- लेखन-कौशल्ये-१-कार्यालयीन-लेखन-व्यवहार-व-पत्रव्यवहार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43">
            <w:pPr>
              <w:widowControl w:val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vMerge w:val="continue"/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44">
            <w:pPr>
              <w:widowControl w:val="0"/>
              <w:spacing w:after="0" w:before="0" w:line="240" w:lineRule="auto"/>
              <w:ind w:left="0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45">
            <w:pPr>
              <w:widowControl w:val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VEC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46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Law related to Intellectual Property Rights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47">
            <w:pPr>
              <w:widowControl w:val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48">
            <w:pPr>
              <w:widowControl w:val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Foundation of Behavioural Skills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49">
            <w:pPr>
              <w:widowControl w:val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45" w:hRule="atLeast"/>
          <w:tblHeader w:val="0"/>
        </w:trPr>
        <w:tc>
          <w:tcPr>
            <w:vMerge w:val="continue"/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4A">
            <w:pPr>
              <w:widowControl w:val="0"/>
              <w:spacing w:after="0" w:before="0" w:line="240" w:lineRule="auto"/>
              <w:ind w:left="0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4B">
            <w:pPr>
              <w:widowControl w:val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IKS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4C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Indian Knowledge System Series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4D">
            <w:pPr>
              <w:widowControl w:val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4E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</w:t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4F">
            <w:pPr>
              <w:widowControl w:val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01.3574218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50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6</w:t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51">
            <w:pPr>
              <w:widowControl w:val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CC (Any One)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</w:tcPr>
          <w:p w:rsidR="00000000" w:rsidDel="00000000" w:rsidP="00000000" w:rsidRDefault="00000000" w:rsidRPr="00000000" w14:paraId="00000052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1) NSS- Introduction to National Services </w:t>
            </w:r>
          </w:p>
          <w:p w:rsidR="00000000" w:rsidDel="00000000" w:rsidP="00000000" w:rsidRDefault="00000000" w:rsidRPr="00000000" w14:paraId="00000053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2) Introduction to Sports, Physical Literacy, Health &amp; Fitness &amp; Yog</w:t>
            </w:r>
          </w:p>
          <w:p w:rsidR="00000000" w:rsidDel="00000000" w:rsidP="00000000" w:rsidRDefault="00000000" w:rsidRPr="00000000" w14:paraId="00000054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3) Introduction to Cultural Activities</w:t>
            </w:r>
          </w:p>
          <w:p w:rsidR="00000000" w:rsidDel="00000000" w:rsidP="00000000" w:rsidRDefault="00000000" w:rsidRPr="00000000" w14:paraId="00000055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4) Extension Work- Sem I</w:t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56">
            <w:pPr>
              <w:widowControl w:val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</w:tcPr>
          <w:p w:rsidR="00000000" w:rsidDel="00000000" w:rsidP="00000000" w:rsidRDefault="00000000" w:rsidRPr="00000000" w14:paraId="00000057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1) NSS-Leadership and Community Engagement</w:t>
            </w:r>
          </w:p>
          <w:p w:rsidR="00000000" w:rsidDel="00000000" w:rsidP="00000000" w:rsidRDefault="00000000" w:rsidRPr="00000000" w14:paraId="00000058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2) Sports- Sports, Physical Literacy, Health and Fitness, and Yog</w:t>
            </w:r>
          </w:p>
          <w:p w:rsidR="00000000" w:rsidDel="00000000" w:rsidP="00000000" w:rsidRDefault="00000000" w:rsidRPr="00000000" w14:paraId="00000059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3) Cultural- Foundation and Exploration of Performing Fine Arts / </w:t>
            </w:r>
          </w:p>
          <w:p w:rsidR="00000000" w:rsidDel="00000000" w:rsidP="00000000" w:rsidRDefault="00000000" w:rsidRPr="00000000" w14:paraId="0000005A">
            <w:pPr>
              <w:widowControl w:val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4) Extension Work -Sem II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5B">
            <w:pPr>
              <w:widowControl w:val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5C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5D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</w:tcPr>
          <w:p w:rsidR="00000000" w:rsidDel="00000000" w:rsidP="00000000" w:rsidRDefault="00000000" w:rsidRPr="00000000" w14:paraId="0000005E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5F">
            <w:pPr>
              <w:widowControl w:val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22</w:t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60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61">
            <w:pPr>
              <w:widowControl w:val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22</w:t>
            </w:r>
          </w:p>
        </w:tc>
      </w:tr>
    </w:tbl>
    <w:p w:rsidR="00000000" w:rsidDel="00000000" w:rsidP="00000000" w:rsidRDefault="00000000" w:rsidRPr="00000000" w14:paraId="00000062">
      <w:pPr>
        <w:widowControl w:val="0"/>
        <w:spacing w:before="97" w:line="240" w:lineRule="auto"/>
        <w:ind w:right="116"/>
        <w:jc w:val="center"/>
        <w:rPr>
          <w:rFonts w:ascii="Times New Roman" w:cs="Times New Roman" w:eastAsia="Times New Roman" w:hAnsi="Times New Roman"/>
          <w:b w:val="1"/>
          <w:bCs w:val="1"/>
          <w:sz w:val="32"/>
          <w:szCs w:val="3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widowControl w:val="0"/>
        <w:spacing w:before="97" w:line="240" w:lineRule="auto"/>
        <w:ind w:right="116"/>
        <w:jc w:val="center"/>
        <w:rPr>
          <w:rFonts w:ascii="Times New Roman" w:cs="Times New Roman" w:eastAsia="Times New Roman" w:hAnsi="Times New Roman"/>
          <w:b w:val="1"/>
          <w:bCs w:val="1"/>
          <w:sz w:val="32"/>
          <w:szCs w:val="3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widowControl w:val="0"/>
        <w:spacing w:before="97" w:line="240" w:lineRule="auto"/>
        <w:ind w:right="116"/>
        <w:jc w:val="center"/>
        <w:rPr>
          <w:rFonts w:ascii="Times New Roman" w:cs="Times New Roman" w:eastAsia="Times New Roman" w:hAnsi="Times New Roman"/>
          <w:b w:val="1"/>
          <w:bCs w:val="1"/>
          <w:sz w:val="32"/>
          <w:szCs w:val="32"/>
          <w:u w:val="single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10470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750"/>
        <w:gridCol w:w="1080"/>
        <w:gridCol w:w="3285"/>
        <w:gridCol w:w="915"/>
        <w:gridCol w:w="3615"/>
        <w:gridCol w:w="825"/>
        <w:tblGridChange w:id="0">
          <w:tblGrid>
            <w:gridCol w:w="750"/>
            <w:gridCol w:w="1080"/>
            <w:gridCol w:w="3285"/>
            <w:gridCol w:w="915"/>
            <w:gridCol w:w="3615"/>
            <w:gridCol w:w="825"/>
          </w:tblGrid>
        </w:tblGridChange>
      </w:tblGrid>
      <w:tr>
        <w:trPr>
          <w:cantSplit w:val="0"/>
          <w:trHeight w:val="619.7460937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d9ead3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65">
            <w:pPr>
              <w:widowControl w:val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u w:val="singl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u w:val="single"/>
                <w:rtl w:val="0"/>
              </w:rPr>
              <w:t xml:space="preserve">Vertical 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d9ead3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66">
            <w:pPr>
              <w:widowControl w:val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u w:val="single"/>
                <w:rtl w:val="0"/>
              </w:rPr>
              <w:t xml:space="preserve">Vertical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8" w:val="single"/>
              <w:bottom w:color="000000" w:space="0" w:sz="6" w:val="single"/>
              <w:right w:color="000000" w:space="0" w:sz="6" w:val="single"/>
            </w:tcBorders>
            <w:shd w:fill="d9ead3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67">
            <w:pPr>
              <w:widowControl w:val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u w:val="single"/>
                <w:rtl w:val="0"/>
              </w:rPr>
              <w:t xml:space="preserve">SYBBI Semester III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d9ead3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68">
            <w:pPr>
              <w:widowControl w:val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Credits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d9ead3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69">
            <w:pPr>
              <w:widowControl w:val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u w:val="single"/>
                <w:rtl w:val="0"/>
              </w:rPr>
              <w:t xml:space="preserve">SYBBI Semester III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d9ead3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6A">
            <w:pPr>
              <w:widowControl w:val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u w:val="singl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u w:val="single"/>
                <w:rtl w:val="0"/>
              </w:rPr>
              <w:t xml:space="preserve">Credits</w:t>
            </w:r>
          </w:p>
        </w:tc>
      </w:tr>
      <w:tr>
        <w:trPr>
          <w:cantSplit w:val="0"/>
          <w:trHeight w:val="832.119140625" w:hRule="atLeast"/>
          <w:tblHeader w:val="0"/>
        </w:trPr>
        <w:tc>
          <w:tcPr>
            <w:vMerge w:val="restart"/>
            <w:tcBorders>
              <w:top w:color="000000" w:space="0" w:sz="8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6B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Borders>
              <w:top w:color="000000" w:space="0" w:sz="8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6C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Major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</w:tcPr>
          <w:p w:rsidR="00000000" w:rsidDel="00000000" w:rsidP="00000000" w:rsidRDefault="00000000" w:rsidRPr="00000000" w14:paraId="0000006D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E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Financial Decision-Making</w:t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6F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0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Data-Driven Decision Making in Banking And Insurance</w:t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71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4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vMerge w:val="continue"/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72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73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Major</w:t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</w:tcPr>
          <w:p w:rsidR="00000000" w:rsidDel="00000000" w:rsidP="00000000" w:rsidRDefault="00000000" w:rsidRPr="00000000" w14:paraId="00000074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Direct Taxation Compliance, And</w:t>
            </w:r>
          </w:p>
          <w:p w:rsidR="00000000" w:rsidDel="00000000" w:rsidP="00000000" w:rsidRDefault="00000000" w:rsidRPr="00000000" w14:paraId="00000075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Implications (4)</w:t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76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4</w:t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7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Cost Accounting For Banking And Insurance: Principles And</w:t>
            </w:r>
          </w:p>
          <w:p w:rsidR="00000000" w:rsidDel="00000000" w:rsidP="00000000" w:rsidRDefault="00000000" w:rsidRPr="00000000" w14:paraId="00000078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Practices</w:t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79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4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7A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</w:t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7B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Minor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7C">
            <w:pPr>
              <w:widowControl w:val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Public Finance</w:t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7D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4</w:t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7E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Indian Economy</w:t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7F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4</w:t>
            </w:r>
          </w:p>
        </w:tc>
      </w:tr>
      <w:tr>
        <w:trPr>
          <w:cantSplit w:val="0"/>
          <w:trHeight w:val="574.74609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80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</w:t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81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Open Elective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82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Cyber &amp; Digital Safety</w:t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83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</w:t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84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Digital Marketing </w:t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85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86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4</w:t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87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VSC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88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9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Income Tax(ITR)Filing</w:t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8A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</w:t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8B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KYC in Banking &amp; Insurance</w:t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8C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8D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</w:t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8E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AEC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8F">
            <w:pPr>
              <w:widowControl w:val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(Any One)</w:t>
            </w:r>
          </w:p>
          <w:p w:rsidR="00000000" w:rsidDel="00000000" w:rsidP="00000000" w:rsidRDefault="00000000" w:rsidRPr="00000000" w14:paraId="00000090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1) Hindi Bhasha Vyavarik Prayog</w:t>
            </w:r>
          </w:p>
          <w:p w:rsidR="00000000" w:rsidDel="00000000" w:rsidP="00000000" w:rsidRDefault="00000000" w:rsidRPr="00000000" w14:paraId="00000091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2) Lekhan Kaushalya 2</w:t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92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</w:t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93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Business Communication Skills-II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94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</w:t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95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6</w:t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96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FP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</w:tcPr>
          <w:p w:rsidR="00000000" w:rsidDel="00000000" w:rsidP="00000000" w:rsidRDefault="00000000" w:rsidRPr="00000000" w14:paraId="00000097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Field Project</w:t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98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</w:t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</w:tcPr>
          <w:p w:rsidR="00000000" w:rsidDel="00000000" w:rsidP="00000000" w:rsidRDefault="00000000" w:rsidRPr="00000000" w14:paraId="00000099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Community Engagement Project</w:t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9A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</w:t>
            </w:r>
          </w:p>
        </w:tc>
      </w:tr>
      <w:tr>
        <w:trPr>
          <w:cantSplit w:val="0"/>
          <w:trHeight w:val="2601.3574218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9B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6</w:t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9C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CC (Any One)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</w:tcPr>
          <w:p w:rsidR="00000000" w:rsidDel="00000000" w:rsidP="00000000" w:rsidRDefault="00000000" w:rsidRPr="00000000" w14:paraId="0000009D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1)NSS- Study of Indian Social Reformers</w:t>
            </w:r>
          </w:p>
          <w:p w:rsidR="00000000" w:rsidDel="00000000" w:rsidP="00000000" w:rsidRDefault="00000000" w:rsidRPr="00000000" w14:paraId="0000009E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2) Introduction to Sports Training &amp; Tests and Measurement</w:t>
            </w:r>
          </w:p>
          <w:p w:rsidR="00000000" w:rsidDel="00000000" w:rsidP="00000000" w:rsidRDefault="00000000" w:rsidRPr="00000000" w14:paraId="0000009F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3) Indian Theatre: Classical Roots and Contemporary Expressions</w:t>
            </w:r>
          </w:p>
          <w:p w:rsidR="00000000" w:rsidDel="00000000" w:rsidP="00000000" w:rsidRDefault="00000000" w:rsidRPr="00000000" w14:paraId="000000A0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4) Extension Work-Sem III</w:t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A1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</w:t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</w:tcPr>
          <w:p w:rsidR="00000000" w:rsidDel="00000000" w:rsidP="00000000" w:rsidRDefault="00000000" w:rsidRPr="00000000" w14:paraId="000000A2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1) NSS- Youth and Disaster Management</w:t>
            </w:r>
          </w:p>
          <w:p w:rsidR="00000000" w:rsidDel="00000000" w:rsidP="00000000" w:rsidRDefault="00000000" w:rsidRPr="00000000" w14:paraId="000000A3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2) Advanced Sports Training and</w:t>
            </w:r>
          </w:p>
          <w:p w:rsidR="00000000" w:rsidDel="00000000" w:rsidP="00000000" w:rsidRDefault="00000000" w:rsidRPr="00000000" w14:paraId="000000A4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Performance Evaluation</w:t>
            </w:r>
          </w:p>
          <w:p w:rsidR="00000000" w:rsidDel="00000000" w:rsidP="00000000" w:rsidRDefault="00000000" w:rsidRPr="00000000" w14:paraId="000000A5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3) Cultural-Integrated Theatre Production: Stage Craft, Costume, Music, and Technology  </w:t>
            </w:r>
          </w:p>
          <w:p w:rsidR="00000000" w:rsidDel="00000000" w:rsidP="00000000" w:rsidRDefault="00000000" w:rsidRPr="00000000" w14:paraId="000000A6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4) Extension Work-IV</w:t>
            </w:r>
          </w:p>
          <w:p w:rsidR="00000000" w:rsidDel="00000000" w:rsidP="00000000" w:rsidRDefault="00000000" w:rsidRPr="00000000" w14:paraId="000000A7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A8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</w:t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A9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AA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</w:tcPr>
          <w:p w:rsidR="00000000" w:rsidDel="00000000" w:rsidP="00000000" w:rsidRDefault="00000000" w:rsidRPr="00000000" w14:paraId="000000AB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AC">
            <w:pPr>
              <w:widowControl w:val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22</w:t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AD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AE">
            <w:pPr>
              <w:widowControl w:val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22</w:t>
            </w:r>
          </w:p>
        </w:tc>
      </w:tr>
    </w:tbl>
    <w:p w:rsidR="00000000" w:rsidDel="00000000" w:rsidP="00000000" w:rsidRDefault="00000000" w:rsidRPr="00000000" w14:paraId="000000AF">
      <w:pPr>
        <w:widowControl w:val="0"/>
        <w:spacing w:before="97" w:line="240" w:lineRule="auto"/>
        <w:ind w:right="116"/>
        <w:jc w:val="center"/>
        <w:rPr>
          <w:rFonts w:ascii="Times New Roman" w:cs="Times New Roman" w:eastAsia="Times New Roman" w:hAnsi="Times New Roman"/>
          <w:b w:val="1"/>
          <w:bCs w:val="1"/>
          <w:sz w:val="32"/>
          <w:szCs w:val="3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0">
      <w:pPr>
        <w:widowControl w:val="0"/>
        <w:spacing w:before="97" w:line="240" w:lineRule="auto"/>
        <w:ind w:right="116"/>
        <w:jc w:val="center"/>
        <w:rPr>
          <w:rFonts w:ascii="Times New Roman" w:cs="Times New Roman" w:eastAsia="Times New Roman" w:hAnsi="Times New Roman"/>
          <w:b w:val="1"/>
          <w:bCs w:val="1"/>
          <w:sz w:val="32"/>
          <w:szCs w:val="32"/>
          <w:u w:val="single"/>
        </w:rPr>
      </w:pPr>
      <w:r w:rsidDel="00000000" w:rsidR="00000000" w:rsidRPr="00000000">
        <w:rPr>
          <w:rtl w:val="0"/>
        </w:rPr>
      </w:r>
    </w:p>
    <w:sectPr>
      <w:pgSz w:h="16838" w:w="11906" w:orient="portrait"/>
      <w:pgMar w:bottom="720.0000000000001" w:top="720.0000000000001" w:left="720.0000000000001" w:right="720.0000000000001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  <w:font w:name="Calibri"/>
  <w:font w:name="Baloo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/>
    </w:tblPr>
  </w:style>
  <w:style w:type="table" w:styleId="Table2">
    <w:basedOn w:val="TableNormal"/>
    <w:tblPr>
      <w:tblStyleRowBandSize w:val="1"/>
      <w:tblStyleColBandSize w:val="1"/>
      <w:tblCellMar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Relationship Id="rId7" Type="http://schemas.openxmlformats.org/officeDocument/2006/relationships/hyperlink" Target="https://drive.google.com/drive/folders/1KmTepxqnCwzP0z3TmXZCTTg-BrdaDsnt?usp=sharin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